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804E" w14:textId="3701F4F6" w:rsidR="005E30C2" w:rsidRDefault="009A0FD0" w:rsidP="00814CC3">
      <w:pPr>
        <w:jc w:val="center"/>
        <w:rPr>
          <w:b/>
          <w:bCs/>
          <w:color w:val="000000"/>
          <w:sz w:val="28"/>
          <w:szCs w:val="28"/>
          <w:u w:val="single"/>
        </w:rPr>
      </w:pPr>
      <w:r>
        <w:rPr>
          <w:b/>
          <w:bCs/>
          <w:color w:val="000000"/>
          <w:sz w:val="28"/>
          <w:szCs w:val="28"/>
          <w:u w:val="single"/>
        </w:rPr>
        <w:t xml:space="preserve">Christian </w:t>
      </w:r>
      <w:proofErr w:type="spellStart"/>
      <w:r>
        <w:rPr>
          <w:b/>
          <w:bCs/>
          <w:color w:val="000000"/>
          <w:sz w:val="28"/>
          <w:szCs w:val="28"/>
          <w:u w:val="single"/>
        </w:rPr>
        <w:t>Machens</w:t>
      </w:r>
      <w:proofErr w:type="spellEnd"/>
      <w:r w:rsidR="00814CC3" w:rsidRPr="000B01E3">
        <w:rPr>
          <w:b/>
          <w:bCs/>
          <w:color w:val="000000"/>
          <w:sz w:val="28"/>
          <w:szCs w:val="28"/>
          <w:u w:val="single"/>
        </w:rPr>
        <w:t xml:space="preserve"> – </w:t>
      </w:r>
      <w:proofErr w:type="spellStart"/>
      <w:r w:rsidR="00814CC3" w:rsidRPr="000B01E3">
        <w:rPr>
          <w:b/>
          <w:bCs/>
          <w:color w:val="000000"/>
          <w:sz w:val="28"/>
          <w:szCs w:val="28"/>
          <w:u w:val="single"/>
        </w:rPr>
        <w:t>CNeuro</w:t>
      </w:r>
      <w:proofErr w:type="spellEnd"/>
      <w:r w:rsidR="00814CC3" w:rsidRPr="000B01E3">
        <w:rPr>
          <w:b/>
          <w:bCs/>
          <w:color w:val="000000"/>
          <w:sz w:val="28"/>
          <w:szCs w:val="28"/>
          <w:u w:val="single"/>
        </w:rPr>
        <w:t xml:space="preserve"> Lecture</w:t>
      </w:r>
      <w:r w:rsidR="007F3FD4">
        <w:rPr>
          <w:b/>
          <w:bCs/>
          <w:color w:val="000000"/>
          <w:sz w:val="28"/>
          <w:szCs w:val="28"/>
          <w:u w:val="single"/>
        </w:rPr>
        <w:t>s</w:t>
      </w:r>
      <w:r w:rsidR="00814CC3" w:rsidRPr="000B01E3">
        <w:rPr>
          <w:b/>
          <w:bCs/>
          <w:color w:val="000000"/>
          <w:sz w:val="28"/>
          <w:szCs w:val="28"/>
          <w:u w:val="single"/>
        </w:rPr>
        <w:t xml:space="preserve"> 2021</w:t>
      </w:r>
    </w:p>
    <w:p w14:paraId="1A87679D" w14:textId="77777777" w:rsidR="00557BEB" w:rsidRDefault="00557BEB" w:rsidP="00557BEB">
      <w:pPr>
        <w:framePr w:hSpace="180" w:wrap="around" w:vAnchor="page" w:hAnchor="page" w:x="1117" w:y="1999"/>
        <w:shd w:val="clear" w:color="auto" w:fill="FFFFFF"/>
        <w:rPr>
          <w:b/>
          <w:bCs/>
          <w:sz w:val="24"/>
          <w:szCs w:val="24"/>
        </w:rPr>
      </w:pPr>
    </w:p>
    <w:p w14:paraId="4F32FBF5" w14:textId="30AA90F2" w:rsidR="00557BEB" w:rsidRPr="00557BEB" w:rsidRDefault="00557BEB" w:rsidP="00557BEB">
      <w:pPr>
        <w:framePr w:hSpace="180" w:wrap="around" w:vAnchor="page" w:hAnchor="page" w:x="1117" w:y="1999"/>
        <w:shd w:val="clear" w:color="auto" w:fill="FFFFFF"/>
        <w:rPr>
          <w:b/>
          <w:bCs/>
          <w:sz w:val="24"/>
          <w:szCs w:val="24"/>
        </w:rPr>
      </w:pPr>
      <w:r w:rsidRPr="00557BEB">
        <w:rPr>
          <w:b/>
          <w:bCs/>
          <w:sz w:val="24"/>
          <w:szCs w:val="24"/>
        </w:rPr>
        <w:t xml:space="preserve">Lecture 1 (Basic): </w:t>
      </w:r>
    </w:p>
    <w:p w14:paraId="71F8C948" w14:textId="77777777" w:rsidR="00557BEB" w:rsidRDefault="00557BEB" w:rsidP="00557BEB">
      <w:pPr>
        <w:framePr w:hSpace="180" w:wrap="around" w:vAnchor="page" w:hAnchor="page" w:x="1117" w:y="1999"/>
        <w:shd w:val="clear" w:color="auto" w:fill="FFFFFF"/>
        <w:rPr>
          <w:rFonts w:eastAsia="Times New Roman"/>
          <w:color w:val="222222"/>
          <w:sz w:val="24"/>
          <w:szCs w:val="24"/>
          <w:lang w:val="en-CH" w:eastAsia="en-GB"/>
        </w:rPr>
      </w:pPr>
      <w:r w:rsidRPr="003222E5">
        <w:rPr>
          <w:rFonts w:eastAsia="Times New Roman"/>
          <w:color w:val="222222"/>
          <w:sz w:val="24"/>
          <w:szCs w:val="24"/>
          <w:lang w:val="en-CH" w:eastAsia="en-GB"/>
        </w:rPr>
        <w:t xml:space="preserve">Population </w:t>
      </w:r>
      <w:r>
        <w:rPr>
          <w:rFonts w:eastAsia="Times New Roman"/>
          <w:color w:val="222222"/>
          <w:sz w:val="24"/>
          <w:szCs w:val="24"/>
          <w:lang w:eastAsia="en-GB"/>
        </w:rPr>
        <w:t>C</w:t>
      </w:r>
      <w:r w:rsidRPr="003222E5">
        <w:rPr>
          <w:rFonts w:eastAsia="Times New Roman"/>
          <w:color w:val="222222"/>
          <w:sz w:val="24"/>
          <w:szCs w:val="24"/>
          <w:lang w:val="en-CH" w:eastAsia="en-GB"/>
        </w:rPr>
        <w:t xml:space="preserve">oding and </w:t>
      </w:r>
      <w:r>
        <w:rPr>
          <w:rFonts w:eastAsia="Times New Roman"/>
          <w:color w:val="222222"/>
          <w:sz w:val="24"/>
          <w:szCs w:val="24"/>
          <w:lang w:eastAsia="en-GB"/>
        </w:rPr>
        <w:t>D</w:t>
      </w:r>
      <w:r w:rsidRPr="003222E5">
        <w:rPr>
          <w:rFonts w:eastAsia="Times New Roman"/>
          <w:color w:val="222222"/>
          <w:sz w:val="24"/>
          <w:szCs w:val="24"/>
          <w:lang w:val="en-CH" w:eastAsia="en-GB"/>
        </w:rPr>
        <w:t xml:space="preserve">istributed </w:t>
      </w:r>
      <w:r>
        <w:rPr>
          <w:rFonts w:eastAsia="Times New Roman"/>
          <w:color w:val="222222"/>
          <w:sz w:val="24"/>
          <w:szCs w:val="24"/>
          <w:lang w:eastAsia="en-GB"/>
        </w:rPr>
        <w:t>R</w:t>
      </w:r>
      <w:r w:rsidRPr="003222E5">
        <w:rPr>
          <w:rFonts w:eastAsia="Times New Roman"/>
          <w:color w:val="222222"/>
          <w:sz w:val="24"/>
          <w:szCs w:val="24"/>
          <w:lang w:val="en-CH" w:eastAsia="en-GB"/>
        </w:rPr>
        <w:t xml:space="preserve">epresentations in the </w:t>
      </w:r>
      <w:r>
        <w:rPr>
          <w:rFonts w:eastAsia="Times New Roman"/>
          <w:color w:val="222222"/>
          <w:sz w:val="24"/>
          <w:szCs w:val="24"/>
          <w:lang w:eastAsia="en-GB"/>
        </w:rPr>
        <w:t>B</w:t>
      </w:r>
      <w:r w:rsidRPr="003222E5">
        <w:rPr>
          <w:rFonts w:eastAsia="Times New Roman"/>
          <w:color w:val="222222"/>
          <w:sz w:val="24"/>
          <w:szCs w:val="24"/>
          <w:lang w:val="en-CH" w:eastAsia="en-GB"/>
        </w:rPr>
        <w:t>rain</w:t>
      </w:r>
    </w:p>
    <w:p w14:paraId="704EC2D8" w14:textId="77777777" w:rsidR="00557BEB" w:rsidRDefault="00557BEB" w:rsidP="00557BEB">
      <w:pPr>
        <w:framePr w:hSpace="180" w:wrap="around" w:vAnchor="page" w:hAnchor="page" w:x="1117" w:y="1999"/>
        <w:shd w:val="clear" w:color="auto" w:fill="FFFFFF"/>
        <w:rPr>
          <w:rFonts w:eastAsia="Times New Roman"/>
          <w:color w:val="222222"/>
          <w:sz w:val="24"/>
          <w:szCs w:val="24"/>
          <w:lang w:val="en-CH" w:eastAsia="en-GB"/>
        </w:rPr>
      </w:pPr>
    </w:p>
    <w:p w14:paraId="1895C3B2" w14:textId="77777777" w:rsidR="00557BEB"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Information in the brain is often distributed across large populations of neurons. For instance, when we study animals performing specific behavioral tasks, we find a complex dependency of neural activities on experimental parameters, such as stimuli, decisions, or motor responses. In higher-order areas of the brain, we find that single neurons 'mix' both sensory and motor-related signals. These mappings from (carefully chosen) experimental parameters to population activities appear to be typical and stable across tasks, brain areas, and animals, and have led to the notion of distributed representation. I will review modern methods of analyzing such population activities and discuss experimental finding over a variety of different brain systems. Within this view point, information in neural circuits is represented in lower-dimensional subspaces (or manifolds) of the neural activities. I will specifically focus on the idea that 'encoding is non-linear while decoding is linear' and discuss the underlying assumptions.</w:t>
      </w:r>
    </w:p>
    <w:p w14:paraId="44813471" w14:textId="77777777" w:rsidR="00557BEB"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p>
    <w:p w14:paraId="2BC5B668"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These are the papers most closely related to the talk:</w:t>
      </w:r>
    </w:p>
    <w:p w14:paraId="5AF38813"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p>
    <w:p w14:paraId="4BB82801"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Keemink, S. W., &amp; Machens, C. K. (2019). Decoding and encoding (de) mixed population responses. Current opinion in neurobiology, 58, 112-121.</w:t>
      </w:r>
    </w:p>
    <w:p w14:paraId="72E385CD"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Kobak, D., Brendel, W., Constantinidis, C., Feierstein, C. E., Kepecs, A., Mainen, Z. F., ... &amp; Machens, C. K. (2016). Demixed principal component analysis of neural population data. Elife, 5, e10989.</w:t>
      </w:r>
    </w:p>
    <w:p w14:paraId="1D9108B4"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p>
    <w:p w14:paraId="6007A559"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These are a few papers that provide some context:</w:t>
      </w:r>
    </w:p>
    <w:p w14:paraId="205F3DDF"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p>
    <w:p w14:paraId="00D55521"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Saxena, S., &amp; Cunningham, J. P. (2019). Towards the neural population doctrine. Current opinion in neurobiology, 55, 103-111.</w:t>
      </w:r>
    </w:p>
    <w:p w14:paraId="132F808C"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Humphries, M. D. (2020). Strong and weak principles of neural dimension reduction. arXiv preprint arXiv:2011.08088.</w:t>
      </w:r>
    </w:p>
    <w:p w14:paraId="20633F1F"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Sadtler, P. T., Quick, K. M., Golub, M. D., Chase, S. M., Ryu, S. I., Tyler-Kabara, E. C., ... &amp; Batista, A. P. (2014). Neural constraints on learning. Nature, 512(7515), 423-426.</w:t>
      </w:r>
    </w:p>
    <w:p w14:paraId="1A795973" w14:textId="77777777" w:rsidR="00557BEB" w:rsidRPr="003222E5"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Stringer, C., Pachitariu, M., Steinmetz, N., Carandini, M., &amp; Harris, K. D. (2019). High-dimensional geometry of population responses in visual cortex. Nature, 571(7765), 361-365.</w:t>
      </w:r>
    </w:p>
    <w:p w14:paraId="3C69500E" w14:textId="77777777" w:rsidR="00557BEB" w:rsidRPr="009F05C7" w:rsidRDefault="00557BEB" w:rsidP="00557BEB">
      <w:pPr>
        <w:framePr w:hSpace="180" w:wrap="around" w:vAnchor="page" w:hAnchor="page" w:x="1117" w:y="1999"/>
        <w:shd w:val="clear" w:color="auto" w:fill="FFFFFF"/>
        <w:jc w:val="both"/>
        <w:rPr>
          <w:rFonts w:eastAsia="Times New Roman"/>
          <w:color w:val="222222"/>
          <w:sz w:val="24"/>
          <w:szCs w:val="24"/>
          <w:lang w:val="en-CH" w:eastAsia="en-GB"/>
        </w:rPr>
      </w:pPr>
      <w:r w:rsidRPr="003222E5">
        <w:rPr>
          <w:rFonts w:eastAsia="Times New Roman"/>
          <w:color w:val="222222"/>
          <w:sz w:val="24"/>
          <w:szCs w:val="24"/>
          <w:lang w:val="en-CH" w:eastAsia="en-GB"/>
        </w:rPr>
        <w:t>Wohrer, A., Humphries, M. D., &amp; Machens, C. K. (2013). Population-wide distributions of neural activity during perceptual decision-making. Progress in neurobiology, 103, 156-193.</w:t>
      </w:r>
    </w:p>
    <w:p w14:paraId="611F40FB" w14:textId="070CBF32" w:rsidR="003222E5" w:rsidRDefault="003222E5" w:rsidP="00814CC3">
      <w:pPr>
        <w:jc w:val="center"/>
        <w:rPr>
          <w:b/>
          <w:bCs/>
          <w:color w:val="000000"/>
          <w:sz w:val="28"/>
          <w:szCs w:val="28"/>
          <w:u w:val="single"/>
        </w:rPr>
      </w:pPr>
    </w:p>
    <w:p w14:paraId="7C825DF9" w14:textId="0118159E" w:rsidR="00814CC3" w:rsidRPr="003222E5" w:rsidRDefault="00814CC3" w:rsidP="003222E5">
      <w:pPr>
        <w:rPr>
          <w:b/>
          <w:bCs/>
          <w:color w:val="000000"/>
          <w:sz w:val="28"/>
          <w:szCs w:val="28"/>
          <w:u w:val="single"/>
        </w:rPr>
      </w:pPr>
    </w:p>
    <w:p w14:paraId="3CF3B865" w14:textId="6A9AD564" w:rsidR="003222E5" w:rsidRDefault="003222E5" w:rsidP="00557BEB">
      <w:pPr>
        <w:jc w:val="both"/>
      </w:pPr>
    </w:p>
    <w:p w14:paraId="2C23EB62" w14:textId="77777777" w:rsidR="003222E5" w:rsidRDefault="003222E5" w:rsidP="00557BEB">
      <w:pPr>
        <w:jc w:val="both"/>
      </w:pPr>
    </w:p>
    <w:p w14:paraId="61280554" w14:textId="77777777" w:rsidR="009F05C7" w:rsidRDefault="009F05C7" w:rsidP="00557BEB">
      <w:pPr>
        <w:ind w:left="142"/>
        <w:jc w:val="both"/>
        <w:rPr>
          <w:b/>
          <w:bCs/>
        </w:rPr>
      </w:pPr>
    </w:p>
    <w:p w14:paraId="742BDBE7" w14:textId="3B46B875" w:rsidR="006915A0" w:rsidRPr="00D44E2B" w:rsidRDefault="006915A0" w:rsidP="00557BEB">
      <w:pPr>
        <w:jc w:val="both"/>
        <w:rPr>
          <w:b/>
          <w:bCs/>
          <w:sz w:val="24"/>
          <w:szCs w:val="24"/>
        </w:rPr>
        <w:sectPr w:rsidR="006915A0" w:rsidRPr="00D44E2B" w:rsidSect="00163795">
          <w:headerReference w:type="default" r:id="rId7"/>
          <w:pgSz w:w="12240" w:h="15840"/>
          <w:pgMar w:top="1440" w:right="1080" w:bottom="1440" w:left="1080" w:header="720" w:footer="720" w:gutter="0"/>
          <w:cols w:space="720"/>
          <w:docGrid w:linePitch="360"/>
        </w:sectPr>
      </w:pPr>
    </w:p>
    <w:p w14:paraId="3C5E9BBD" w14:textId="3F03FFCC" w:rsidR="001C66F7" w:rsidRDefault="001C66F7" w:rsidP="00557BEB">
      <w:pPr>
        <w:jc w:val="both"/>
      </w:pPr>
    </w:p>
    <w:p w14:paraId="1779019D" w14:textId="183FA8F9" w:rsidR="00557BEB" w:rsidRDefault="00557BEB" w:rsidP="00557BEB">
      <w:pPr>
        <w:jc w:val="both"/>
      </w:pPr>
    </w:p>
    <w:p w14:paraId="5D421021" w14:textId="4A719A41" w:rsidR="00557BEB" w:rsidRDefault="00557BEB" w:rsidP="00557BEB">
      <w:pPr>
        <w:jc w:val="both"/>
      </w:pPr>
    </w:p>
    <w:p w14:paraId="03378868" w14:textId="0478BAA1" w:rsidR="00557BEB" w:rsidRDefault="00557BEB" w:rsidP="00557BEB">
      <w:pPr>
        <w:jc w:val="both"/>
      </w:pPr>
    </w:p>
    <w:p w14:paraId="269C527D" w14:textId="56153F05" w:rsidR="00557BEB" w:rsidRDefault="00557BEB" w:rsidP="00557BEB">
      <w:pPr>
        <w:jc w:val="both"/>
      </w:pPr>
    </w:p>
    <w:p w14:paraId="081F8790" w14:textId="3CA047ED" w:rsidR="00557BEB" w:rsidRDefault="00557BEB" w:rsidP="00557BEB">
      <w:pPr>
        <w:jc w:val="both"/>
      </w:pPr>
    </w:p>
    <w:p w14:paraId="6BF413CE" w14:textId="0DA8B555" w:rsidR="00557BEB" w:rsidRDefault="00557BEB" w:rsidP="00557BEB">
      <w:pPr>
        <w:jc w:val="both"/>
      </w:pPr>
    </w:p>
    <w:p w14:paraId="4A3DE060" w14:textId="42D593CC" w:rsidR="00557BEB" w:rsidRDefault="00557BEB" w:rsidP="00557BEB">
      <w:pPr>
        <w:jc w:val="both"/>
      </w:pPr>
    </w:p>
    <w:p w14:paraId="410D7A92" w14:textId="77777777" w:rsidR="00557BEB" w:rsidRPr="00557BEB" w:rsidRDefault="00557BEB" w:rsidP="0075738A">
      <w:pPr>
        <w:framePr w:w="9498" w:h="14444" w:hRule="exact" w:hSpace="180" w:wrap="around" w:vAnchor="page" w:hAnchor="page" w:x="2754" w:y="1321"/>
        <w:shd w:val="clear" w:color="auto" w:fill="FFFFFF"/>
        <w:rPr>
          <w:rFonts w:eastAsia="Times New Roman"/>
          <w:b/>
          <w:bCs/>
          <w:color w:val="222222"/>
          <w:sz w:val="28"/>
          <w:szCs w:val="28"/>
          <w:lang w:eastAsia="en-GB"/>
        </w:rPr>
      </w:pPr>
      <w:r w:rsidRPr="00557BEB">
        <w:rPr>
          <w:rFonts w:eastAsia="Times New Roman"/>
          <w:b/>
          <w:bCs/>
          <w:color w:val="222222"/>
          <w:sz w:val="28"/>
          <w:szCs w:val="28"/>
          <w:lang w:eastAsia="en-GB"/>
        </w:rPr>
        <w:lastRenderedPageBreak/>
        <w:t>Lecture Abstracts</w:t>
      </w:r>
    </w:p>
    <w:p w14:paraId="10BE27BA" w14:textId="088B5032" w:rsidR="006E033B" w:rsidRPr="00557BEB" w:rsidRDefault="006E033B" w:rsidP="00DD08FE">
      <w:pPr>
        <w:framePr w:w="10065" w:h="12030" w:hRule="exact" w:hSpace="180" w:wrap="around" w:vAnchor="page" w:hAnchor="page" w:x="1083" w:y="897"/>
        <w:shd w:val="clear" w:color="auto" w:fill="FFFFFF"/>
        <w:rPr>
          <w:b/>
          <w:bCs/>
          <w:sz w:val="24"/>
          <w:szCs w:val="24"/>
        </w:rPr>
      </w:pPr>
      <w:r w:rsidRPr="00557BEB">
        <w:rPr>
          <w:b/>
          <w:bCs/>
          <w:sz w:val="24"/>
          <w:szCs w:val="24"/>
        </w:rPr>
        <w:t xml:space="preserve">Lecture </w:t>
      </w:r>
      <w:r>
        <w:rPr>
          <w:b/>
          <w:bCs/>
          <w:sz w:val="24"/>
          <w:szCs w:val="24"/>
        </w:rPr>
        <w:t>2</w:t>
      </w:r>
      <w:r w:rsidRPr="00557BEB">
        <w:rPr>
          <w:b/>
          <w:bCs/>
          <w:sz w:val="24"/>
          <w:szCs w:val="24"/>
        </w:rPr>
        <w:t xml:space="preserve"> (</w:t>
      </w:r>
      <w:r>
        <w:rPr>
          <w:b/>
          <w:bCs/>
          <w:sz w:val="24"/>
          <w:szCs w:val="24"/>
        </w:rPr>
        <w:t>Advanced</w:t>
      </w:r>
      <w:r w:rsidRPr="00557BEB">
        <w:rPr>
          <w:b/>
          <w:bCs/>
          <w:sz w:val="24"/>
          <w:szCs w:val="24"/>
        </w:rPr>
        <w:t xml:space="preserve">): </w:t>
      </w:r>
    </w:p>
    <w:p w14:paraId="171FDB3A" w14:textId="77777777" w:rsidR="00557BEB" w:rsidRPr="003222E5" w:rsidRDefault="00557BEB" w:rsidP="00DD08FE">
      <w:pPr>
        <w:framePr w:w="10065" w:h="12030" w:hRule="exact" w:hSpace="180" w:wrap="around" w:vAnchor="page" w:hAnchor="page" w:x="1083" w:y="897"/>
        <w:shd w:val="clear" w:color="auto" w:fill="FFFFFF"/>
        <w:rPr>
          <w:rFonts w:eastAsia="Times New Roman"/>
          <w:color w:val="222222"/>
          <w:sz w:val="24"/>
          <w:szCs w:val="24"/>
          <w:lang w:val="en-CH" w:eastAsia="en-GB"/>
        </w:rPr>
      </w:pPr>
    </w:p>
    <w:p w14:paraId="626BCB0A" w14:textId="0AEE15DA"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 xml:space="preserve">A </w:t>
      </w:r>
      <w:r>
        <w:rPr>
          <w:rFonts w:eastAsia="Times New Roman"/>
          <w:color w:val="222222"/>
          <w:sz w:val="24"/>
          <w:szCs w:val="24"/>
          <w:lang w:eastAsia="en-GB"/>
        </w:rPr>
        <w:t>G</w:t>
      </w:r>
      <w:r w:rsidRPr="006E033B">
        <w:rPr>
          <w:rFonts w:eastAsia="Times New Roman"/>
          <w:color w:val="222222"/>
          <w:sz w:val="24"/>
          <w:szCs w:val="24"/>
          <w:lang w:val="en-CH" w:eastAsia="en-GB"/>
        </w:rPr>
        <w:t xml:space="preserve">eometric </w:t>
      </w:r>
      <w:r>
        <w:rPr>
          <w:rFonts w:eastAsia="Times New Roman"/>
          <w:color w:val="222222"/>
          <w:sz w:val="24"/>
          <w:szCs w:val="24"/>
          <w:lang w:eastAsia="en-GB"/>
        </w:rPr>
        <w:t>V</w:t>
      </w:r>
      <w:r w:rsidRPr="006E033B">
        <w:rPr>
          <w:rFonts w:eastAsia="Times New Roman"/>
          <w:color w:val="222222"/>
          <w:sz w:val="24"/>
          <w:szCs w:val="24"/>
          <w:lang w:val="en-CH" w:eastAsia="en-GB"/>
        </w:rPr>
        <w:t xml:space="preserve">iew on </w:t>
      </w:r>
      <w:r>
        <w:rPr>
          <w:rFonts w:eastAsia="Times New Roman"/>
          <w:color w:val="222222"/>
          <w:sz w:val="24"/>
          <w:szCs w:val="24"/>
          <w:lang w:eastAsia="en-GB"/>
        </w:rPr>
        <w:t>S</w:t>
      </w:r>
      <w:r w:rsidRPr="006E033B">
        <w:rPr>
          <w:rFonts w:eastAsia="Times New Roman"/>
          <w:color w:val="222222"/>
          <w:sz w:val="24"/>
          <w:szCs w:val="24"/>
          <w:lang w:val="en-CH" w:eastAsia="en-GB"/>
        </w:rPr>
        <w:t xml:space="preserve">piking </w:t>
      </w:r>
      <w:r>
        <w:rPr>
          <w:rFonts w:eastAsia="Times New Roman"/>
          <w:color w:val="222222"/>
          <w:sz w:val="24"/>
          <w:szCs w:val="24"/>
          <w:lang w:eastAsia="en-GB"/>
        </w:rPr>
        <w:t>N</w:t>
      </w:r>
      <w:r w:rsidRPr="006E033B">
        <w:rPr>
          <w:rFonts w:eastAsia="Times New Roman"/>
          <w:color w:val="222222"/>
          <w:sz w:val="24"/>
          <w:szCs w:val="24"/>
          <w:lang w:val="en-CH" w:eastAsia="en-GB"/>
        </w:rPr>
        <w:t xml:space="preserve">etworks and </w:t>
      </w:r>
      <w:r>
        <w:rPr>
          <w:rFonts w:eastAsia="Times New Roman"/>
          <w:color w:val="222222"/>
          <w:sz w:val="24"/>
          <w:szCs w:val="24"/>
          <w:lang w:eastAsia="en-GB"/>
        </w:rPr>
        <w:t>D</w:t>
      </w:r>
      <w:r w:rsidRPr="006E033B">
        <w:rPr>
          <w:rFonts w:eastAsia="Times New Roman"/>
          <w:color w:val="222222"/>
          <w:sz w:val="24"/>
          <w:szCs w:val="24"/>
          <w:lang w:val="en-CH" w:eastAsia="en-GB"/>
        </w:rPr>
        <w:t xml:space="preserve">istributed </w:t>
      </w:r>
      <w:r>
        <w:rPr>
          <w:rFonts w:eastAsia="Times New Roman"/>
          <w:color w:val="222222"/>
          <w:sz w:val="24"/>
          <w:szCs w:val="24"/>
          <w:lang w:eastAsia="en-GB"/>
        </w:rPr>
        <w:t>R</w:t>
      </w:r>
      <w:r w:rsidRPr="006E033B">
        <w:rPr>
          <w:rFonts w:eastAsia="Times New Roman"/>
          <w:color w:val="222222"/>
          <w:sz w:val="24"/>
          <w:szCs w:val="24"/>
          <w:lang w:val="en-CH" w:eastAsia="en-GB"/>
        </w:rPr>
        <w:t>epresentations. </w:t>
      </w:r>
    </w:p>
    <w:p w14:paraId="5C59328C"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p>
    <w:p w14:paraId="64F4FE9F"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In the classical picture of neural networks, the single rate neuron is the fundamental computational unit. While immensely successful (both in neuroscience and AI), this view has also created several persistent puzzles about the organization of neural systems. One puzzle are (unreliable) spikes, which have largely remained a nuisance, rather than a feature of neural systems. Another puzzle is robustness to perturbations, which is</w:t>
      </w:r>
    </w:p>
    <w:p w14:paraId="25D90AD5"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ubiquitous in biology, but largely ignored in neural network modeling. I will show that these puzzles can be resolved if we shift our perspective of how neural systems operate from a single-neuron to a population-perspective. Based on only two assumptions - that the effective output of a neural network can be extracted via linear decoding, and that each neuron only fires to bound an error on this output, I will show how to derive a spiking network of integrate-and-fire neurons that exhibits irregular and asynchronous spike trains, balance of excitatory and inhibitory currents, and robustness to perturbations. I will provide geometric intuitions for the network's functionality, discuss the non-linear embedding of input signals in the state space, and show how such networks can learn distributed representations from scratch.</w:t>
      </w:r>
    </w:p>
    <w:p w14:paraId="12814487"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p>
    <w:p w14:paraId="042EBCE6"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These are the papers most closely related to the talk:</w:t>
      </w:r>
    </w:p>
    <w:p w14:paraId="10116C78"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p>
    <w:p w14:paraId="077AF1D1"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Calaim, N., Dehmelt, F. A., Gonçalves, P. J., &amp; Machens, C. K. (2020). Robust coding with spiking networks: a geometric perspective. bioRxiv.</w:t>
      </w:r>
    </w:p>
    <w:p w14:paraId="129B9793"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Brendel, W., Bourdoukan, R., Vertechi, P., Machens, C. K., &amp; Denéve, S. (2020). Learning to represent signals spike by spike. PLoS computational biology, 16(3), e1007692.</w:t>
      </w:r>
    </w:p>
    <w:p w14:paraId="7612A22A"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p>
    <w:p w14:paraId="43E41533"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These are a few papers that provide some context:</w:t>
      </w:r>
    </w:p>
    <w:p w14:paraId="200E2DC1"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p>
    <w:p w14:paraId="5AFE11FD"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Denève, S., &amp; Machens, C. K. (2016). Efficient codes and balanced networks. Nature neuroscience, 19(3), 375-382.</w:t>
      </w:r>
    </w:p>
    <w:p w14:paraId="6004FEAF"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Abbott, L. F., DePasquale, B., &amp; Memmesheimer, R. M. (2016). Building functional networks of spiking model neurons. Nature neuroscience, 19(3), 350-355.</w:t>
      </w:r>
    </w:p>
    <w:p w14:paraId="3AAB6F5E"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Boerlin, M., Machens, C. K., &amp; Denève, S. (2013). Predictive coding of dynamical variables in balanced spiking networks. PLoS computational biology, 9(11), e1003258.</w:t>
      </w:r>
    </w:p>
    <w:p w14:paraId="5DDC4349" w14:textId="77777777" w:rsidR="006E033B" w:rsidRPr="006E033B" w:rsidRDefault="006E033B" w:rsidP="00DD08FE">
      <w:pPr>
        <w:framePr w:w="10065" w:h="12030" w:hRule="exact" w:hSpace="180" w:wrap="around" w:vAnchor="page" w:hAnchor="page" w:x="1083" w:y="897"/>
        <w:shd w:val="clear" w:color="auto" w:fill="FFFFFF"/>
        <w:ind w:right="-3"/>
        <w:jc w:val="both"/>
        <w:rPr>
          <w:rFonts w:eastAsia="Times New Roman"/>
          <w:color w:val="222222"/>
          <w:sz w:val="24"/>
          <w:szCs w:val="24"/>
          <w:lang w:val="en-CH" w:eastAsia="en-GB"/>
        </w:rPr>
      </w:pPr>
      <w:r w:rsidRPr="006E033B">
        <w:rPr>
          <w:rFonts w:eastAsia="Times New Roman"/>
          <w:color w:val="222222"/>
          <w:sz w:val="24"/>
          <w:szCs w:val="24"/>
          <w:lang w:val="en-CH" w:eastAsia="en-GB"/>
        </w:rPr>
        <w:t>Eliasmith, C. (2005). A unified approach to building and controlling spiking attractor networks. </w:t>
      </w:r>
      <w:r w:rsidRPr="006E033B">
        <w:rPr>
          <w:rFonts w:eastAsia="Times New Roman"/>
          <w:i/>
          <w:iCs/>
          <w:color w:val="222222"/>
          <w:sz w:val="24"/>
          <w:szCs w:val="24"/>
          <w:lang w:val="en-CH" w:eastAsia="en-GB"/>
        </w:rPr>
        <w:t>Neural computation</w:t>
      </w:r>
      <w:r w:rsidRPr="006E033B">
        <w:rPr>
          <w:rFonts w:eastAsia="Times New Roman"/>
          <w:color w:val="222222"/>
          <w:sz w:val="24"/>
          <w:szCs w:val="24"/>
          <w:lang w:val="en-CH" w:eastAsia="en-GB"/>
        </w:rPr>
        <w:t>, </w:t>
      </w:r>
      <w:r w:rsidRPr="006E033B">
        <w:rPr>
          <w:rFonts w:eastAsia="Times New Roman"/>
          <w:i/>
          <w:iCs/>
          <w:color w:val="222222"/>
          <w:sz w:val="24"/>
          <w:szCs w:val="24"/>
          <w:lang w:val="en-CH" w:eastAsia="en-GB"/>
        </w:rPr>
        <w:t>17</w:t>
      </w:r>
      <w:r w:rsidRPr="006E033B">
        <w:rPr>
          <w:rFonts w:eastAsia="Times New Roman"/>
          <w:color w:val="222222"/>
          <w:sz w:val="24"/>
          <w:szCs w:val="24"/>
          <w:lang w:val="en-CH" w:eastAsia="en-GB"/>
        </w:rPr>
        <w:t>(6), 1276-1314.</w:t>
      </w:r>
    </w:p>
    <w:p w14:paraId="1693D98C" w14:textId="77777777" w:rsidR="00557BEB" w:rsidRPr="00A11B9F" w:rsidRDefault="00557BEB" w:rsidP="00557BEB">
      <w:pPr>
        <w:jc w:val="both"/>
      </w:pPr>
    </w:p>
    <w:sectPr w:rsidR="00557BEB" w:rsidRPr="00A11B9F" w:rsidSect="006915A0">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B2128" w14:textId="77777777" w:rsidR="00700785" w:rsidRDefault="00700785" w:rsidP="00163795">
      <w:r>
        <w:separator/>
      </w:r>
    </w:p>
  </w:endnote>
  <w:endnote w:type="continuationSeparator" w:id="0">
    <w:p w14:paraId="4EA87249" w14:textId="77777777" w:rsidR="00700785" w:rsidRDefault="00700785" w:rsidP="0016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D86D" w14:textId="77777777" w:rsidR="00700785" w:rsidRDefault="00700785" w:rsidP="00163795">
      <w:r>
        <w:separator/>
      </w:r>
    </w:p>
  </w:footnote>
  <w:footnote w:type="continuationSeparator" w:id="0">
    <w:p w14:paraId="508FD989" w14:textId="77777777" w:rsidR="00700785" w:rsidRDefault="00700785" w:rsidP="0016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B809" w14:textId="63A2602D" w:rsidR="00163795" w:rsidRDefault="00163795">
    <w:pPr>
      <w:pStyle w:val="Header"/>
    </w:pPr>
  </w:p>
  <w:p w14:paraId="1706361F" w14:textId="77777777" w:rsidR="00163795" w:rsidRDefault="00163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51C81"/>
    <w:multiLevelType w:val="hybridMultilevel"/>
    <w:tmpl w:val="84EE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93FE0"/>
    <w:multiLevelType w:val="hybridMultilevel"/>
    <w:tmpl w:val="8D98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81B76"/>
    <w:multiLevelType w:val="hybridMultilevel"/>
    <w:tmpl w:val="2D52FE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CE77633"/>
    <w:multiLevelType w:val="multilevel"/>
    <w:tmpl w:val="A5D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3D7B50"/>
    <w:multiLevelType w:val="hybridMultilevel"/>
    <w:tmpl w:val="021E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63352"/>
    <w:multiLevelType w:val="hybridMultilevel"/>
    <w:tmpl w:val="FAC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0A1E"/>
    <w:multiLevelType w:val="hybridMultilevel"/>
    <w:tmpl w:val="E7F64C0E"/>
    <w:lvl w:ilvl="0" w:tplc="EE9A27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C7259A"/>
    <w:multiLevelType w:val="hybridMultilevel"/>
    <w:tmpl w:val="5BA4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577A6"/>
    <w:multiLevelType w:val="hybridMultilevel"/>
    <w:tmpl w:val="DB20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13DB1"/>
    <w:multiLevelType w:val="hybridMultilevel"/>
    <w:tmpl w:val="E3D03BB6"/>
    <w:lvl w:ilvl="0" w:tplc="56EC33BA">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6525D"/>
    <w:multiLevelType w:val="hybridMultilevel"/>
    <w:tmpl w:val="1C1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80802"/>
    <w:multiLevelType w:val="multilevel"/>
    <w:tmpl w:val="F05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614C8"/>
    <w:multiLevelType w:val="multilevel"/>
    <w:tmpl w:val="01D6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6B4DF8"/>
    <w:multiLevelType w:val="hybridMultilevel"/>
    <w:tmpl w:val="D646C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B3100"/>
    <w:multiLevelType w:val="hybridMultilevel"/>
    <w:tmpl w:val="F27A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90E31"/>
    <w:multiLevelType w:val="hybridMultilevel"/>
    <w:tmpl w:val="24A2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
  </w:num>
  <w:num w:numId="5">
    <w:abstractNumId w:val="4"/>
  </w:num>
  <w:num w:numId="6">
    <w:abstractNumId w:val="14"/>
  </w:num>
  <w:num w:numId="7">
    <w:abstractNumId w:val="13"/>
  </w:num>
  <w:num w:numId="8">
    <w:abstractNumId w:val="8"/>
  </w:num>
  <w:num w:numId="9">
    <w:abstractNumId w:val="2"/>
  </w:num>
  <w:num w:numId="10">
    <w:abstractNumId w:val="7"/>
  </w:num>
  <w:num w:numId="11">
    <w:abstractNumId w:val="0"/>
  </w:num>
  <w:num w:numId="12">
    <w:abstractNumId w:val="15"/>
  </w:num>
  <w:num w:numId="13">
    <w:abstractNumId w:val="5"/>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95"/>
    <w:rsid w:val="00012AA4"/>
    <w:rsid w:val="00025388"/>
    <w:rsid w:val="0007242B"/>
    <w:rsid w:val="000932D7"/>
    <w:rsid w:val="000A18B2"/>
    <w:rsid w:val="000B01E3"/>
    <w:rsid w:val="000B6DB6"/>
    <w:rsid w:val="000B7FD3"/>
    <w:rsid w:val="000C4DCC"/>
    <w:rsid w:val="000D6575"/>
    <w:rsid w:val="000D677F"/>
    <w:rsid w:val="001207F2"/>
    <w:rsid w:val="00143354"/>
    <w:rsid w:val="00163795"/>
    <w:rsid w:val="00165758"/>
    <w:rsid w:val="00181A66"/>
    <w:rsid w:val="00194A63"/>
    <w:rsid w:val="001B7182"/>
    <w:rsid w:val="001C5103"/>
    <w:rsid w:val="001C66F7"/>
    <w:rsid w:val="001D1D07"/>
    <w:rsid w:val="00245D45"/>
    <w:rsid w:val="00247084"/>
    <w:rsid w:val="00254AC9"/>
    <w:rsid w:val="002578CE"/>
    <w:rsid w:val="002A0DDB"/>
    <w:rsid w:val="002A3848"/>
    <w:rsid w:val="002B34FD"/>
    <w:rsid w:val="002C0A78"/>
    <w:rsid w:val="002C115A"/>
    <w:rsid w:val="0031451B"/>
    <w:rsid w:val="003222E5"/>
    <w:rsid w:val="00326478"/>
    <w:rsid w:val="003405B6"/>
    <w:rsid w:val="00361141"/>
    <w:rsid w:val="003616B1"/>
    <w:rsid w:val="003B72B4"/>
    <w:rsid w:val="003D5389"/>
    <w:rsid w:val="00410741"/>
    <w:rsid w:val="00437BB9"/>
    <w:rsid w:val="00450097"/>
    <w:rsid w:val="004E6138"/>
    <w:rsid w:val="004F7DD6"/>
    <w:rsid w:val="00557BEB"/>
    <w:rsid w:val="0057439B"/>
    <w:rsid w:val="005A7F3B"/>
    <w:rsid w:val="005B5A12"/>
    <w:rsid w:val="005E30C2"/>
    <w:rsid w:val="006217D3"/>
    <w:rsid w:val="006427F1"/>
    <w:rsid w:val="00642D9B"/>
    <w:rsid w:val="00661EAC"/>
    <w:rsid w:val="00674EE9"/>
    <w:rsid w:val="006915A0"/>
    <w:rsid w:val="0069615C"/>
    <w:rsid w:val="00696C0D"/>
    <w:rsid w:val="006A29D9"/>
    <w:rsid w:val="006E033B"/>
    <w:rsid w:val="006E4BAB"/>
    <w:rsid w:val="006F03EE"/>
    <w:rsid w:val="00700785"/>
    <w:rsid w:val="0075738A"/>
    <w:rsid w:val="00771F6C"/>
    <w:rsid w:val="00785E8B"/>
    <w:rsid w:val="007B0871"/>
    <w:rsid w:val="007C18C2"/>
    <w:rsid w:val="007F3FD4"/>
    <w:rsid w:val="00801031"/>
    <w:rsid w:val="00814CC3"/>
    <w:rsid w:val="0081697F"/>
    <w:rsid w:val="0085240B"/>
    <w:rsid w:val="00875D42"/>
    <w:rsid w:val="00890E72"/>
    <w:rsid w:val="008F5762"/>
    <w:rsid w:val="00963B89"/>
    <w:rsid w:val="00992CE9"/>
    <w:rsid w:val="009A0FD0"/>
    <w:rsid w:val="009B535A"/>
    <w:rsid w:val="009C0F06"/>
    <w:rsid w:val="009D1B1E"/>
    <w:rsid w:val="009F05C7"/>
    <w:rsid w:val="009F3F0E"/>
    <w:rsid w:val="009F4A56"/>
    <w:rsid w:val="00A11B9F"/>
    <w:rsid w:val="00A132EE"/>
    <w:rsid w:val="00A37094"/>
    <w:rsid w:val="00AA01A4"/>
    <w:rsid w:val="00AB7FA3"/>
    <w:rsid w:val="00B11E3E"/>
    <w:rsid w:val="00B26D84"/>
    <w:rsid w:val="00B42DF3"/>
    <w:rsid w:val="00B61165"/>
    <w:rsid w:val="00B7283E"/>
    <w:rsid w:val="00B75524"/>
    <w:rsid w:val="00B856CB"/>
    <w:rsid w:val="00C24FD4"/>
    <w:rsid w:val="00C76BC9"/>
    <w:rsid w:val="00C96EA6"/>
    <w:rsid w:val="00CB5447"/>
    <w:rsid w:val="00CE5B8C"/>
    <w:rsid w:val="00CE7D16"/>
    <w:rsid w:val="00CF09C8"/>
    <w:rsid w:val="00D33567"/>
    <w:rsid w:val="00D44E2B"/>
    <w:rsid w:val="00D469F8"/>
    <w:rsid w:val="00D7102F"/>
    <w:rsid w:val="00D86A7F"/>
    <w:rsid w:val="00DD08FE"/>
    <w:rsid w:val="00DF3C47"/>
    <w:rsid w:val="00DF6889"/>
    <w:rsid w:val="00E30936"/>
    <w:rsid w:val="00E86CBC"/>
    <w:rsid w:val="00EA4799"/>
    <w:rsid w:val="00EA66D4"/>
    <w:rsid w:val="00F02416"/>
    <w:rsid w:val="00F1208E"/>
    <w:rsid w:val="00F237C9"/>
    <w:rsid w:val="00F7481B"/>
    <w:rsid w:val="00F83F56"/>
    <w:rsid w:val="00F912CB"/>
    <w:rsid w:val="00FA150D"/>
    <w:rsid w:val="00FB2B89"/>
    <w:rsid w:val="00FB3018"/>
    <w:rsid w:val="00FE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06370"/>
  <w15:chartTrackingRefBased/>
  <w15:docId w15:val="{CB6848C7-F0F4-4E14-A0FD-3C5E74E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795"/>
    <w:pPr>
      <w:tabs>
        <w:tab w:val="center" w:pos="4680"/>
        <w:tab w:val="right" w:pos="9360"/>
      </w:tabs>
    </w:pPr>
  </w:style>
  <w:style w:type="character" w:customStyle="1" w:styleId="HeaderChar">
    <w:name w:val="Header Char"/>
    <w:basedOn w:val="DefaultParagraphFont"/>
    <w:link w:val="Header"/>
    <w:uiPriority w:val="99"/>
    <w:rsid w:val="00163795"/>
  </w:style>
  <w:style w:type="paragraph" w:styleId="Footer">
    <w:name w:val="footer"/>
    <w:basedOn w:val="Normal"/>
    <w:link w:val="FooterChar"/>
    <w:uiPriority w:val="99"/>
    <w:unhideWhenUsed/>
    <w:rsid w:val="00163795"/>
    <w:pPr>
      <w:tabs>
        <w:tab w:val="center" w:pos="4680"/>
        <w:tab w:val="right" w:pos="9360"/>
      </w:tabs>
    </w:pPr>
  </w:style>
  <w:style w:type="character" w:customStyle="1" w:styleId="FooterChar">
    <w:name w:val="Footer Char"/>
    <w:basedOn w:val="DefaultParagraphFont"/>
    <w:link w:val="Footer"/>
    <w:uiPriority w:val="99"/>
    <w:rsid w:val="00163795"/>
  </w:style>
  <w:style w:type="character" w:styleId="Hyperlink">
    <w:name w:val="Hyperlink"/>
    <w:basedOn w:val="DefaultParagraphFont"/>
    <w:uiPriority w:val="99"/>
    <w:unhideWhenUsed/>
    <w:rsid w:val="00CB5447"/>
    <w:rPr>
      <w:color w:val="0563C1" w:themeColor="hyperlink"/>
      <w:u w:val="single"/>
    </w:rPr>
  </w:style>
  <w:style w:type="character" w:styleId="CommentReference">
    <w:name w:val="annotation reference"/>
    <w:basedOn w:val="DefaultParagraphFont"/>
    <w:uiPriority w:val="99"/>
    <w:semiHidden/>
    <w:unhideWhenUsed/>
    <w:rsid w:val="002A0DDB"/>
    <w:rPr>
      <w:sz w:val="16"/>
      <w:szCs w:val="16"/>
    </w:rPr>
  </w:style>
  <w:style w:type="paragraph" w:styleId="CommentText">
    <w:name w:val="annotation text"/>
    <w:basedOn w:val="Normal"/>
    <w:link w:val="CommentTextChar"/>
    <w:uiPriority w:val="99"/>
    <w:semiHidden/>
    <w:unhideWhenUsed/>
    <w:rsid w:val="002A0DDB"/>
    <w:rPr>
      <w:sz w:val="20"/>
      <w:szCs w:val="20"/>
    </w:rPr>
  </w:style>
  <w:style w:type="character" w:customStyle="1" w:styleId="CommentTextChar">
    <w:name w:val="Comment Text Char"/>
    <w:basedOn w:val="DefaultParagraphFont"/>
    <w:link w:val="CommentText"/>
    <w:uiPriority w:val="99"/>
    <w:semiHidden/>
    <w:rsid w:val="002A0DDB"/>
    <w:rPr>
      <w:sz w:val="20"/>
      <w:szCs w:val="20"/>
    </w:rPr>
  </w:style>
  <w:style w:type="paragraph" w:styleId="CommentSubject">
    <w:name w:val="annotation subject"/>
    <w:basedOn w:val="CommentText"/>
    <w:next w:val="CommentText"/>
    <w:link w:val="CommentSubjectChar"/>
    <w:uiPriority w:val="99"/>
    <w:semiHidden/>
    <w:unhideWhenUsed/>
    <w:rsid w:val="002A0DDB"/>
    <w:rPr>
      <w:b/>
      <w:bCs/>
    </w:rPr>
  </w:style>
  <w:style w:type="character" w:customStyle="1" w:styleId="CommentSubjectChar">
    <w:name w:val="Comment Subject Char"/>
    <w:basedOn w:val="CommentTextChar"/>
    <w:link w:val="CommentSubject"/>
    <w:uiPriority w:val="99"/>
    <w:semiHidden/>
    <w:rsid w:val="002A0DDB"/>
    <w:rPr>
      <w:b/>
      <w:bCs/>
      <w:sz w:val="20"/>
      <w:szCs w:val="20"/>
    </w:rPr>
  </w:style>
  <w:style w:type="paragraph" w:styleId="BalloonText">
    <w:name w:val="Balloon Text"/>
    <w:basedOn w:val="Normal"/>
    <w:link w:val="BalloonTextChar"/>
    <w:uiPriority w:val="99"/>
    <w:semiHidden/>
    <w:unhideWhenUsed/>
    <w:rsid w:val="002A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DDB"/>
    <w:rPr>
      <w:rFonts w:ascii="Segoe UI" w:hAnsi="Segoe UI" w:cs="Segoe UI"/>
      <w:sz w:val="18"/>
      <w:szCs w:val="18"/>
    </w:rPr>
  </w:style>
  <w:style w:type="character" w:styleId="FollowedHyperlink">
    <w:name w:val="FollowedHyperlink"/>
    <w:basedOn w:val="DefaultParagraphFont"/>
    <w:uiPriority w:val="99"/>
    <w:semiHidden/>
    <w:unhideWhenUsed/>
    <w:rsid w:val="00B61165"/>
    <w:rPr>
      <w:color w:val="954F72" w:themeColor="followedHyperlink"/>
      <w:u w:val="single"/>
    </w:rPr>
  </w:style>
  <w:style w:type="character" w:styleId="UnresolvedMention">
    <w:name w:val="Unresolved Mention"/>
    <w:basedOn w:val="DefaultParagraphFont"/>
    <w:uiPriority w:val="99"/>
    <w:semiHidden/>
    <w:unhideWhenUsed/>
    <w:rsid w:val="00DF6889"/>
    <w:rPr>
      <w:color w:val="605E5C"/>
      <w:shd w:val="clear" w:color="auto" w:fill="E1DFDD"/>
    </w:rPr>
  </w:style>
  <w:style w:type="paragraph" w:styleId="ListParagraph">
    <w:name w:val="List Paragraph"/>
    <w:basedOn w:val="Normal"/>
    <w:uiPriority w:val="34"/>
    <w:qFormat/>
    <w:rsid w:val="00DF6889"/>
    <w:pPr>
      <w:ind w:left="720"/>
      <w:contextualSpacing/>
    </w:pPr>
  </w:style>
  <w:style w:type="paragraph" w:styleId="NormalWeb">
    <w:name w:val="Normal (Web)"/>
    <w:basedOn w:val="Normal"/>
    <w:uiPriority w:val="99"/>
    <w:semiHidden/>
    <w:unhideWhenUsed/>
    <w:rsid w:val="00A11B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55176">
      <w:bodyDiv w:val="1"/>
      <w:marLeft w:val="0"/>
      <w:marRight w:val="0"/>
      <w:marTop w:val="0"/>
      <w:marBottom w:val="0"/>
      <w:divBdr>
        <w:top w:val="none" w:sz="0" w:space="0" w:color="auto"/>
        <w:left w:val="none" w:sz="0" w:space="0" w:color="auto"/>
        <w:bottom w:val="none" w:sz="0" w:space="0" w:color="auto"/>
        <w:right w:val="none" w:sz="0" w:space="0" w:color="auto"/>
      </w:divBdr>
    </w:div>
    <w:div w:id="329799483">
      <w:bodyDiv w:val="1"/>
      <w:marLeft w:val="0"/>
      <w:marRight w:val="0"/>
      <w:marTop w:val="0"/>
      <w:marBottom w:val="0"/>
      <w:divBdr>
        <w:top w:val="none" w:sz="0" w:space="0" w:color="auto"/>
        <w:left w:val="none" w:sz="0" w:space="0" w:color="auto"/>
        <w:bottom w:val="none" w:sz="0" w:space="0" w:color="auto"/>
        <w:right w:val="none" w:sz="0" w:space="0" w:color="auto"/>
      </w:divBdr>
      <w:divsChild>
        <w:div w:id="1741825418">
          <w:marLeft w:val="0"/>
          <w:marRight w:val="0"/>
          <w:marTop w:val="0"/>
          <w:marBottom w:val="0"/>
          <w:divBdr>
            <w:top w:val="none" w:sz="0" w:space="0" w:color="auto"/>
            <w:left w:val="none" w:sz="0" w:space="0" w:color="auto"/>
            <w:bottom w:val="none" w:sz="0" w:space="0" w:color="auto"/>
            <w:right w:val="none" w:sz="0" w:space="0" w:color="auto"/>
          </w:divBdr>
        </w:div>
        <w:div w:id="944851364">
          <w:marLeft w:val="0"/>
          <w:marRight w:val="0"/>
          <w:marTop w:val="0"/>
          <w:marBottom w:val="0"/>
          <w:divBdr>
            <w:top w:val="none" w:sz="0" w:space="0" w:color="auto"/>
            <w:left w:val="none" w:sz="0" w:space="0" w:color="auto"/>
            <w:bottom w:val="none" w:sz="0" w:space="0" w:color="auto"/>
            <w:right w:val="none" w:sz="0" w:space="0" w:color="auto"/>
          </w:divBdr>
        </w:div>
        <w:div w:id="841512723">
          <w:marLeft w:val="0"/>
          <w:marRight w:val="0"/>
          <w:marTop w:val="0"/>
          <w:marBottom w:val="0"/>
          <w:divBdr>
            <w:top w:val="none" w:sz="0" w:space="0" w:color="auto"/>
            <w:left w:val="none" w:sz="0" w:space="0" w:color="auto"/>
            <w:bottom w:val="none" w:sz="0" w:space="0" w:color="auto"/>
            <w:right w:val="none" w:sz="0" w:space="0" w:color="auto"/>
          </w:divBdr>
        </w:div>
        <w:div w:id="1026717692">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346492372">
          <w:marLeft w:val="0"/>
          <w:marRight w:val="0"/>
          <w:marTop w:val="0"/>
          <w:marBottom w:val="0"/>
          <w:divBdr>
            <w:top w:val="none" w:sz="0" w:space="0" w:color="auto"/>
            <w:left w:val="none" w:sz="0" w:space="0" w:color="auto"/>
            <w:bottom w:val="none" w:sz="0" w:space="0" w:color="auto"/>
            <w:right w:val="none" w:sz="0" w:space="0" w:color="auto"/>
          </w:divBdr>
        </w:div>
        <w:div w:id="380635712">
          <w:marLeft w:val="0"/>
          <w:marRight w:val="0"/>
          <w:marTop w:val="0"/>
          <w:marBottom w:val="0"/>
          <w:divBdr>
            <w:top w:val="none" w:sz="0" w:space="0" w:color="auto"/>
            <w:left w:val="none" w:sz="0" w:space="0" w:color="auto"/>
            <w:bottom w:val="none" w:sz="0" w:space="0" w:color="auto"/>
            <w:right w:val="none" w:sz="0" w:space="0" w:color="auto"/>
          </w:divBdr>
        </w:div>
        <w:div w:id="1312901622">
          <w:marLeft w:val="0"/>
          <w:marRight w:val="0"/>
          <w:marTop w:val="0"/>
          <w:marBottom w:val="0"/>
          <w:divBdr>
            <w:top w:val="none" w:sz="0" w:space="0" w:color="auto"/>
            <w:left w:val="none" w:sz="0" w:space="0" w:color="auto"/>
            <w:bottom w:val="none" w:sz="0" w:space="0" w:color="auto"/>
            <w:right w:val="none" w:sz="0" w:space="0" w:color="auto"/>
          </w:divBdr>
        </w:div>
        <w:div w:id="2007899558">
          <w:marLeft w:val="0"/>
          <w:marRight w:val="0"/>
          <w:marTop w:val="0"/>
          <w:marBottom w:val="0"/>
          <w:divBdr>
            <w:top w:val="none" w:sz="0" w:space="0" w:color="auto"/>
            <w:left w:val="none" w:sz="0" w:space="0" w:color="auto"/>
            <w:bottom w:val="none" w:sz="0" w:space="0" w:color="auto"/>
            <w:right w:val="none" w:sz="0" w:space="0" w:color="auto"/>
          </w:divBdr>
        </w:div>
        <w:div w:id="149059492">
          <w:marLeft w:val="0"/>
          <w:marRight w:val="0"/>
          <w:marTop w:val="0"/>
          <w:marBottom w:val="0"/>
          <w:divBdr>
            <w:top w:val="none" w:sz="0" w:space="0" w:color="auto"/>
            <w:left w:val="none" w:sz="0" w:space="0" w:color="auto"/>
            <w:bottom w:val="none" w:sz="0" w:space="0" w:color="auto"/>
            <w:right w:val="none" w:sz="0" w:space="0" w:color="auto"/>
          </w:divBdr>
        </w:div>
        <w:div w:id="1038319026">
          <w:marLeft w:val="0"/>
          <w:marRight w:val="0"/>
          <w:marTop w:val="0"/>
          <w:marBottom w:val="0"/>
          <w:divBdr>
            <w:top w:val="none" w:sz="0" w:space="0" w:color="auto"/>
            <w:left w:val="none" w:sz="0" w:space="0" w:color="auto"/>
            <w:bottom w:val="none" w:sz="0" w:space="0" w:color="auto"/>
            <w:right w:val="none" w:sz="0" w:space="0" w:color="auto"/>
          </w:divBdr>
          <w:divsChild>
            <w:div w:id="1883130550">
              <w:marLeft w:val="0"/>
              <w:marRight w:val="0"/>
              <w:marTop w:val="0"/>
              <w:marBottom w:val="0"/>
              <w:divBdr>
                <w:top w:val="none" w:sz="0" w:space="0" w:color="auto"/>
                <w:left w:val="none" w:sz="0" w:space="0" w:color="auto"/>
                <w:bottom w:val="none" w:sz="0" w:space="0" w:color="auto"/>
                <w:right w:val="none" w:sz="0" w:space="0" w:color="auto"/>
              </w:divBdr>
            </w:div>
          </w:divsChild>
        </w:div>
        <w:div w:id="1149252392">
          <w:marLeft w:val="0"/>
          <w:marRight w:val="0"/>
          <w:marTop w:val="0"/>
          <w:marBottom w:val="0"/>
          <w:divBdr>
            <w:top w:val="none" w:sz="0" w:space="0" w:color="auto"/>
            <w:left w:val="none" w:sz="0" w:space="0" w:color="auto"/>
            <w:bottom w:val="none" w:sz="0" w:space="0" w:color="auto"/>
            <w:right w:val="none" w:sz="0" w:space="0" w:color="auto"/>
          </w:divBdr>
        </w:div>
        <w:div w:id="247467291">
          <w:marLeft w:val="0"/>
          <w:marRight w:val="0"/>
          <w:marTop w:val="0"/>
          <w:marBottom w:val="0"/>
          <w:divBdr>
            <w:top w:val="none" w:sz="0" w:space="0" w:color="auto"/>
            <w:left w:val="none" w:sz="0" w:space="0" w:color="auto"/>
            <w:bottom w:val="none" w:sz="0" w:space="0" w:color="auto"/>
            <w:right w:val="none" w:sz="0" w:space="0" w:color="auto"/>
          </w:divBdr>
        </w:div>
        <w:div w:id="1224023777">
          <w:marLeft w:val="0"/>
          <w:marRight w:val="0"/>
          <w:marTop w:val="0"/>
          <w:marBottom w:val="0"/>
          <w:divBdr>
            <w:top w:val="none" w:sz="0" w:space="0" w:color="auto"/>
            <w:left w:val="none" w:sz="0" w:space="0" w:color="auto"/>
            <w:bottom w:val="none" w:sz="0" w:space="0" w:color="auto"/>
            <w:right w:val="none" w:sz="0" w:space="0" w:color="auto"/>
          </w:divBdr>
        </w:div>
        <w:div w:id="850870774">
          <w:marLeft w:val="0"/>
          <w:marRight w:val="0"/>
          <w:marTop w:val="0"/>
          <w:marBottom w:val="0"/>
          <w:divBdr>
            <w:top w:val="none" w:sz="0" w:space="0" w:color="auto"/>
            <w:left w:val="none" w:sz="0" w:space="0" w:color="auto"/>
            <w:bottom w:val="none" w:sz="0" w:space="0" w:color="auto"/>
            <w:right w:val="none" w:sz="0" w:space="0" w:color="auto"/>
          </w:divBdr>
        </w:div>
        <w:div w:id="308749875">
          <w:marLeft w:val="0"/>
          <w:marRight w:val="0"/>
          <w:marTop w:val="0"/>
          <w:marBottom w:val="0"/>
          <w:divBdr>
            <w:top w:val="none" w:sz="0" w:space="0" w:color="auto"/>
            <w:left w:val="none" w:sz="0" w:space="0" w:color="auto"/>
            <w:bottom w:val="none" w:sz="0" w:space="0" w:color="auto"/>
            <w:right w:val="none" w:sz="0" w:space="0" w:color="auto"/>
          </w:divBdr>
        </w:div>
      </w:divsChild>
    </w:div>
    <w:div w:id="652180252">
      <w:bodyDiv w:val="1"/>
      <w:marLeft w:val="0"/>
      <w:marRight w:val="0"/>
      <w:marTop w:val="0"/>
      <w:marBottom w:val="0"/>
      <w:divBdr>
        <w:top w:val="none" w:sz="0" w:space="0" w:color="auto"/>
        <w:left w:val="none" w:sz="0" w:space="0" w:color="auto"/>
        <w:bottom w:val="none" w:sz="0" w:space="0" w:color="auto"/>
        <w:right w:val="none" w:sz="0" w:space="0" w:color="auto"/>
      </w:divBdr>
    </w:div>
    <w:div w:id="717701237">
      <w:bodyDiv w:val="1"/>
      <w:marLeft w:val="0"/>
      <w:marRight w:val="0"/>
      <w:marTop w:val="0"/>
      <w:marBottom w:val="0"/>
      <w:divBdr>
        <w:top w:val="none" w:sz="0" w:space="0" w:color="auto"/>
        <w:left w:val="none" w:sz="0" w:space="0" w:color="auto"/>
        <w:bottom w:val="none" w:sz="0" w:space="0" w:color="auto"/>
        <w:right w:val="none" w:sz="0" w:space="0" w:color="auto"/>
      </w:divBdr>
    </w:div>
    <w:div w:id="743529772">
      <w:bodyDiv w:val="1"/>
      <w:marLeft w:val="0"/>
      <w:marRight w:val="0"/>
      <w:marTop w:val="0"/>
      <w:marBottom w:val="0"/>
      <w:divBdr>
        <w:top w:val="none" w:sz="0" w:space="0" w:color="auto"/>
        <w:left w:val="none" w:sz="0" w:space="0" w:color="auto"/>
        <w:bottom w:val="none" w:sz="0" w:space="0" w:color="auto"/>
        <w:right w:val="none" w:sz="0" w:space="0" w:color="auto"/>
      </w:divBdr>
    </w:div>
    <w:div w:id="765854832">
      <w:bodyDiv w:val="1"/>
      <w:marLeft w:val="0"/>
      <w:marRight w:val="0"/>
      <w:marTop w:val="0"/>
      <w:marBottom w:val="0"/>
      <w:divBdr>
        <w:top w:val="none" w:sz="0" w:space="0" w:color="auto"/>
        <w:left w:val="none" w:sz="0" w:space="0" w:color="auto"/>
        <w:bottom w:val="none" w:sz="0" w:space="0" w:color="auto"/>
        <w:right w:val="none" w:sz="0" w:space="0" w:color="auto"/>
      </w:divBdr>
    </w:div>
    <w:div w:id="1392850696">
      <w:bodyDiv w:val="1"/>
      <w:marLeft w:val="0"/>
      <w:marRight w:val="0"/>
      <w:marTop w:val="0"/>
      <w:marBottom w:val="0"/>
      <w:divBdr>
        <w:top w:val="none" w:sz="0" w:space="0" w:color="auto"/>
        <w:left w:val="none" w:sz="0" w:space="0" w:color="auto"/>
        <w:bottom w:val="none" w:sz="0" w:space="0" w:color="auto"/>
        <w:right w:val="none" w:sz="0" w:space="0" w:color="auto"/>
      </w:divBdr>
    </w:div>
    <w:div w:id="1398934443">
      <w:bodyDiv w:val="1"/>
      <w:marLeft w:val="0"/>
      <w:marRight w:val="0"/>
      <w:marTop w:val="0"/>
      <w:marBottom w:val="0"/>
      <w:divBdr>
        <w:top w:val="none" w:sz="0" w:space="0" w:color="auto"/>
        <w:left w:val="none" w:sz="0" w:space="0" w:color="auto"/>
        <w:bottom w:val="none" w:sz="0" w:space="0" w:color="auto"/>
        <w:right w:val="none" w:sz="0" w:space="0" w:color="auto"/>
      </w:divBdr>
      <w:divsChild>
        <w:div w:id="144316937">
          <w:marLeft w:val="0"/>
          <w:marRight w:val="0"/>
          <w:marTop w:val="0"/>
          <w:marBottom w:val="0"/>
          <w:divBdr>
            <w:top w:val="none" w:sz="0" w:space="0" w:color="auto"/>
            <w:left w:val="none" w:sz="0" w:space="0" w:color="auto"/>
            <w:bottom w:val="none" w:sz="0" w:space="0" w:color="auto"/>
            <w:right w:val="none" w:sz="0" w:space="0" w:color="auto"/>
          </w:divBdr>
        </w:div>
        <w:div w:id="1228417462">
          <w:marLeft w:val="0"/>
          <w:marRight w:val="0"/>
          <w:marTop w:val="0"/>
          <w:marBottom w:val="0"/>
          <w:divBdr>
            <w:top w:val="none" w:sz="0" w:space="0" w:color="auto"/>
            <w:left w:val="none" w:sz="0" w:space="0" w:color="auto"/>
            <w:bottom w:val="none" w:sz="0" w:space="0" w:color="auto"/>
            <w:right w:val="none" w:sz="0" w:space="0" w:color="auto"/>
          </w:divBdr>
        </w:div>
        <w:div w:id="919212411">
          <w:marLeft w:val="0"/>
          <w:marRight w:val="0"/>
          <w:marTop w:val="0"/>
          <w:marBottom w:val="0"/>
          <w:divBdr>
            <w:top w:val="none" w:sz="0" w:space="0" w:color="auto"/>
            <w:left w:val="none" w:sz="0" w:space="0" w:color="auto"/>
            <w:bottom w:val="none" w:sz="0" w:space="0" w:color="auto"/>
            <w:right w:val="none" w:sz="0" w:space="0" w:color="auto"/>
          </w:divBdr>
        </w:div>
        <w:div w:id="757092759">
          <w:marLeft w:val="0"/>
          <w:marRight w:val="0"/>
          <w:marTop w:val="0"/>
          <w:marBottom w:val="0"/>
          <w:divBdr>
            <w:top w:val="none" w:sz="0" w:space="0" w:color="auto"/>
            <w:left w:val="none" w:sz="0" w:space="0" w:color="auto"/>
            <w:bottom w:val="none" w:sz="0" w:space="0" w:color="auto"/>
            <w:right w:val="none" w:sz="0" w:space="0" w:color="auto"/>
          </w:divBdr>
        </w:div>
        <w:div w:id="850606576">
          <w:marLeft w:val="0"/>
          <w:marRight w:val="0"/>
          <w:marTop w:val="0"/>
          <w:marBottom w:val="0"/>
          <w:divBdr>
            <w:top w:val="none" w:sz="0" w:space="0" w:color="auto"/>
            <w:left w:val="none" w:sz="0" w:space="0" w:color="auto"/>
            <w:bottom w:val="none" w:sz="0" w:space="0" w:color="auto"/>
            <w:right w:val="none" w:sz="0" w:space="0" w:color="auto"/>
          </w:divBdr>
        </w:div>
        <w:div w:id="1368409703">
          <w:marLeft w:val="0"/>
          <w:marRight w:val="0"/>
          <w:marTop w:val="0"/>
          <w:marBottom w:val="0"/>
          <w:divBdr>
            <w:top w:val="none" w:sz="0" w:space="0" w:color="auto"/>
            <w:left w:val="none" w:sz="0" w:space="0" w:color="auto"/>
            <w:bottom w:val="none" w:sz="0" w:space="0" w:color="auto"/>
            <w:right w:val="none" w:sz="0" w:space="0" w:color="auto"/>
          </w:divBdr>
        </w:div>
        <w:div w:id="1966960401">
          <w:marLeft w:val="0"/>
          <w:marRight w:val="0"/>
          <w:marTop w:val="0"/>
          <w:marBottom w:val="0"/>
          <w:divBdr>
            <w:top w:val="none" w:sz="0" w:space="0" w:color="auto"/>
            <w:left w:val="none" w:sz="0" w:space="0" w:color="auto"/>
            <w:bottom w:val="none" w:sz="0" w:space="0" w:color="auto"/>
            <w:right w:val="none" w:sz="0" w:space="0" w:color="auto"/>
          </w:divBdr>
        </w:div>
        <w:div w:id="323317276">
          <w:marLeft w:val="0"/>
          <w:marRight w:val="0"/>
          <w:marTop w:val="0"/>
          <w:marBottom w:val="0"/>
          <w:divBdr>
            <w:top w:val="none" w:sz="0" w:space="0" w:color="auto"/>
            <w:left w:val="none" w:sz="0" w:space="0" w:color="auto"/>
            <w:bottom w:val="none" w:sz="0" w:space="0" w:color="auto"/>
            <w:right w:val="none" w:sz="0" w:space="0" w:color="auto"/>
          </w:divBdr>
        </w:div>
        <w:div w:id="1650750217">
          <w:marLeft w:val="0"/>
          <w:marRight w:val="0"/>
          <w:marTop w:val="0"/>
          <w:marBottom w:val="0"/>
          <w:divBdr>
            <w:top w:val="none" w:sz="0" w:space="0" w:color="auto"/>
            <w:left w:val="none" w:sz="0" w:space="0" w:color="auto"/>
            <w:bottom w:val="none" w:sz="0" w:space="0" w:color="auto"/>
            <w:right w:val="none" w:sz="0" w:space="0" w:color="auto"/>
          </w:divBdr>
        </w:div>
        <w:div w:id="1360594087">
          <w:marLeft w:val="0"/>
          <w:marRight w:val="0"/>
          <w:marTop w:val="0"/>
          <w:marBottom w:val="0"/>
          <w:divBdr>
            <w:top w:val="none" w:sz="0" w:space="0" w:color="auto"/>
            <w:left w:val="none" w:sz="0" w:space="0" w:color="auto"/>
            <w:bottom w:val="none" w:sz="0" w:space="0" w:color="auto"/>
            <w:right w:val="none" w:sz="0" w:space="0" w:color="auto"/>
          </w:divBdr>
        </w:div>
        <w:div w:id="72705685">
          <w:marLeft w:val="0"/>
          <w:marRight w:val="0"/>
          <w:marTop w:val="0"/>
          <w:marBottom w:val="0"/>
          <w:divBdr>
            <w:top w:val="none" w:sz="0" w:space="0" w:color="auto"/>
            <w:left w:val="none" w:sz="0" w:space="0" w:color="auto"/>
            <w:bottom w:val="none" w:sz="0" w:space="0" w:color="auto"/>
            <w:right w:val="none" w:sz="0" w:space="0" w:color="auto"/>
          </w:divBdr>
        </w:div>
        <w:div w:id="238364498">
          <w:marLeft w:val="0"/>
          <w:marRight w:val="0"/>
          <w:marTop w:val="0"/>
          <w:marBottom w:val="0"/>
          <w:divBdr>
            <w:top w:val="none" w:sz="0" w:space="0" w:color="auto"/>
            <w:left w:val="none" w:sz="0" w:space="0" w:color="auto"/>
            <w:bottom w:val="none" w:sz="0" w:space="0" w:color="auto"/>
            <w:right w:val="none" w:sz="0" w:space="0" w:color="auto"/>
          </w:divBdr>
        </w:div>
        <w:div w:id="361366582">
          <w:marLeft w:val="0"/>
          <w:marRight w:val="0"/>
          <w:marTop w:val="0"/>
          <w:marBottom w:val="0"/>
          <w:divBdr>
            <w:top w:val="none" w:sz="0" w:space="0" w:color="auto"/>
            <w:left w:val="none" w:sz="0" w:space="0" w:color="auto"/>
            <w:bottom w:val="none" w:sz="0" w:space="0" w:color="auto"/>
            <w:right w:val="none" w:sz="0" w:space="0" w:color="auto"/>
          </w:divBdr>
        </w:div>
        <w:div w:id="223836246">
          <w:marLeft w:val="0"/>
          <w:marRight w:val="0"/>
          <w:marTop w:val="0"/>
          <w:marBottom w:val="0"/>
          <w:divBdr>
            <w:top w:val="none" w:sz="0" w:space="0" w:color="auto"/>
            <w:left w:val="none" w:sz="0" w:space="0" w:color="auto"/>
            <w:bottom w:val="none" w:sz="0" w:space="0" w:color="auto"/>
            <w:right w:val="none" w:sz="0" w:space="0" w:color="auto"/>
          </w:divBdr>
        </w:div>
        <w:div w:id="786584555">
          <w:marLeft w:val="0"/>
          <w:marRight w:val="0"/>
          <w:marTop w:val="0"/>
          <w:marBottom w:val="0"/>
          <w:divBdr>
            <w:top w:val="none" w:sz="0" w:space="0" w:color="auto"/>
            <w:left w:val="none" w:sz="0" w:space="0" w:color="auto"/>
            <w:bottom w:val="none" w:sz="0" w:space="0" w:color="auto"/>
            <w:right w:val="none" w:sz="0" w:space="0" w:color="auto"/>
          </w:divBdr>
        </w:div>
        <w:div w:id="175267115">
          <w:marLeft w:val="0"/>
          <w:marRight w:val="0"/>
          <w:marTop w:val="0"/>
          <w:marBottom w:val="0"/>
          <w:divBdr>
            <w:top w:val="none" w:sz="0" w:space="0" w:color="auto"/>
            <w:left w:val="none" w:sz="0" w:space="0" w:color="auto"/>
            <w:bottom w:val="none" w:sz="0" w:space="0" w:color="auto"/>
            <w:right w:val="none" w:sz="0" w:space="0" w:color="auto"/>
          </w:divBdr>
        </w:div>
        <w:div w:id="1674601459">
          <w:marLeft w:val="0"/>
          <w:marRight w:val="0"/>
          <w:marTop w:val="0"/>
          <w:marBottom w:val="0"/>
          <w:divBdr>
            <w:top w:val="none" w:sz="0" w:space="0" w:color="auto"/>
            <w:left w:val="none" w:sz="0" w:space="0" w:color="auto"/>
            <w:bottom w:val="none" w:sz="0" w:space="0" w:color="auto"/>
            <w:right w:val="none" w:sz="0" w:space="0" w:color="auto"/>
          </w:divBdr>
        </w:div>
        <w:div w:id="363137873">
          <w:marLeft w:val="0"/>
          <w:marRight w:val="0"/>
          <w:marTop w:val="0"/>
          <w:marBottom w:val="0"/>
          <w:divBdr>
            <w:top w:val="none" w:sz="0" w:space="0" w:color="auto"/>
            <w:left w:val="none" w:sz="0" w:space="0" w:color="auto"/>
            <w:bottom w:val="none" w:sz="0" w:space="0" w:color="auto"/>
            <w:right w:val="none" w:sz="0" w:space="0" w:color="auto"/>
          </w:divBdr>
        </w:div>
        <w:div w:id="454060753">
          <w:marLeft w:val="0"/>
          <w:marRight w:val="0"/>
          <w:marTop w:val="0"/>
          <w:marBottom w:val="0"/>
          <w:divBdr>
            <w:top w:val="none" w:sz="0" w:space="0" w:color="auto"/>
            <w:left w:val="none" w:sz="0" w:space="0" w:color="auto"/>
            <w:bottom w:val="none" w:sz="0" w:space="0" w:color="auto"/>
            <w:right w:val="none" w:sz="0" w:space="0" w:color="auto"/>
          </w:divBdr>
        </w:div>
        <w:div w:id="225336934">
          <w:marLeft w:val="0"/>
          <w:marRight w:val="0"/>
          <w:marTop w:val="0"/>
          <w:marBottom w:val="0"/>
          <w:divBdr>
            <w:top w:val="none" w:sz="0" w:space="0" w:color="auto"/>
            <w:left w:val="none" w:sz="0" w:space="0" w:color="auto"/>
            <w:bottom w:val="none" w:sz="0" w:space="0" w:color="auto"/>
            <w:right w:val="none" w:sz="0" w:space="0" w:color="auto"/>
          </w:divBdr>
        </w:div>
        <w:div w:id="318653339">
          <w:marLeft w:val="0"/>
          <w:marRight w:val="0"/>
          <w:marTop w:val="0"/>
          <w:marBottom w:val="0"/>
          <w:divBdr>
            <w:top w:val="none" w:sz="0" w:space="0" w:color="auto"/>
            <w:left w:val="none" w:sz="0" w:space="0" w:color="auto"/>
            <w:bottom w:val="none" w:sz="0" w:space="0" w:color="auto"/>
            <w:right w:val="none" w:sz="0" w:space="0" w:color="auto"/>
          </w:divBdr>
        </w:div>
        <w:div w:id="715860788">
          <w:marLeft w:val="0"/>
          <w:marRight w:val="0"/>
          <w:marTop w:val="0"/>
          <w:marBottom w:val="0"/>
          <w:divBdr>
            <w:top w:val="none" w:sz="0" w:space="0" w:color="auto"/>
            <w:left w:val="none" w:sz="0" w:space="0" w:color="auto"/>
            <w:bottom w:val="none" w:sz="0" w:space="0" w:color="auto"/>
            <w:right w:val="none" w:sz="0" w:space="0" w:color="auto"/>
          </w:divBdr>
        </w:div>
        <w:div w:id="258488197">
          <w:marLeft w:val="0"/>
          <w:marRight w:val="0"/>
          <w:marTop w:val="0"/>
          <w:marBottom w:val="0"/>
          <w:divBdr>
            <w:top w:val="none" w:sz="0" w:space="0" w:color="auto"/>
            <w:left w:val="none" w:sz="0" w:space="0" w:color="auto"/>
            <w:bottom w:val="none" w:sz="0" w:space="0" w:color="auto"/>
            <w:right w:val="none" w:sz="0" w:space="0" w:color="auto"/>
          </w:divBdr>
        </w:div>
        <w:div w:id="15743136">
          <w:marLeft w:val="0"/>
          <w:marRight w:val="0"/>
          <w:marTop w:val="0"/>
          <w:marBottom w:val="0"/>
          <w:divBdr>
            <w:top w:val="none" w:sz="0" w:space="0" w:color="auto"/>
            <w:left w:val="none" w:sz="0" w:space="0" w:color="auto"/>
            <w:bottom w:val="none" w:sz="0" w:space="0" w:color="auto"/>
            <w:right w:val="none" w:sz="0" w:space="0" w:color="auto"/>
          </w:divBdr>
        </w:div>
        <w:div w:id="1950500612">
          <w:marLeft w:val="0"/>
          <w:marRight w:val="0"/>
          <w:marTop w:val="0"/>
          <w:marBottom w:val="0"/>
          <w:divBdr>
            <w:top w:val="none" w:sz="0" w:space="0" w:color="auto"/>
            <w:left w:val="none" w:sz="0" w:space="0" w:color="auto"/>
            <w:bottom w:val="none" w:sz="0" w:space="0" w:color="auto"/>
            <w:right w:val="none" w:sz="0" w:space="0" w:color="auto"/>
          </w:divBdr>
        </w:div>
        <w:div w:id="270941997">
          <w:marLeft w:val="0"/>
          <w:marRight w:val="0"/>
          <w:marTop w:val="0"/>
          <w:marBottom w:val="0"/>
          <w:divBdr>
            <w:top w:val="none" w:sz="0" w:space="0" w:color="auto"/>
            <w:left w:val="none" w:sz="0" w:space="0" w:color="auto"/>
            <w:bottom w:val="none" w:sz="0" w:space="0" w:color="auto"/>
            <w:right w:val="none" w:sz="0" w:space="0" w:color="auto"/>
          </w:divBdr>
        </w:div>
        <w:div w:id="1079403351">
          <w:marLeft w:val="0"/>
          <w:marRight w:val="0"/>
          <w:marTop w:val="0"/>
          <w:marBottom w:val="0"/>
          <w:divBdr>
            <w:top w:val="none" w:sz="0" w:space="0" w:color="auto"/>
            <w:left w:val="none" w:sz="0" w:space="0" w:color="auto"/>
            <w:bottom w:val="none" w:sz="0" w:space="0" w:color="auto"/>
            <w:right w:val="none" w:sz="0" w:space="0" w:color="auto"/>
          </w:divBdr>
        </w:div>
        <w:div w:id="716777550">
          <w:marLeft w:val="0"/>
          <w:marRight w:val="0"/>
          <w:marTop w:val="0"/>
          <w:marBottom w:val="0"/>
          <w:divBdr>
            <w:top w:val="none" w:sz="0" w:space="0" w:color="auto"/>
            <w:left w:val="none" w:sz="0" w:space="0" w:color="auto"/>
            <w:bottom w:val="none" w:sz="0" w:space="0" w:color="auto"/>
            <w:right w:val="none" w:sz="0" w:space="0" w:color="auto"/>
          </w:divBdr>
        </w:div>
        <w:div w:id="1165391949">
          <w:marLeft w:val="0"/>
          <w:marRight w:val="0"/>
          <w:marTop w:val="0"/>
          <w:marBottom w:val="0"/>
          <w:divBdr>
            <w:top w:val="none" w:sz="0" w:space="0" w:color="auto"/>
            <w:left w:val="none" w:sz="0" w:space="0" w:color="auto"/>
            <w:bottom w:val="none" w:sz="0" w:space="0" w:color="auto"/>
            <w:right w:val="none" w:sz="0" w:space="0" w:color="auto"/>
          </w:divBdr>
        </w:div>
        <w:div w:id="540633757">
          <w:marLeft w:val="0"/>
          <w:marRight w:val="0"/>
          <w:marTop w:val="0"/>
          <w:marBottom w:val="0"/>
          <w:divBdr>
            <w:top w:val="none" w:sz="0" w:space="0" w:color="auto"/>
            <w:left w:val="none" w:sz="0" w:space="0" w:color="auto"/>
            <w:bottom w:val="none" w:sz="0" w:space="0" w:color="auto"/>
            <w:right w:val="none" w:sz="0" w:space="0" w:color="auto"/>
          </w:divBdr>
          <w:divsChild>
            <w:div w:id="1161652826">
              <w:marLeft w:val="0"/>
              <w:marRight w:val="0"/>
              <w:marTop w:val="0"/>
              <w:marBottom w:val="0"/>
              <w:divBdr>
                <w:top w:val="none" w:sz="0" w:space="0" w:color="auto"/>
                <w:left w:val="none" w:sz="0" w:space="0" w:color="auto"/>
                <w:bottom w:val="none" w:sz="0" w:space="0" w:color="auto"/>
                <w:right w:val="none" w:sz="0" w:space="0" w:color="auto"/>
              </w:divBdr>
            </w:div>
          </w:divsChild>
        </w:div>
        <w:div w:id="527838157">
          <w:marLeft w:val="0"/>
          <w:marRight w:val="0"/>
          <w:marTop w:val="0"/>
          <w:marBottom w:val="0"/>
          <w:divBdr>
            <w:top w:val="none" w:sz="0" w:space="0" w:color="auto"/>
            <w:left w:val="none" w:sz="0" w:space="0" w:color="auto"/>
            <w:bottom w:val="none" w:sz="0" w:space="0" w:color="auto"/>
            <w:right w:val="none" w:sz="0" w:space="0" w:color="auto"/>
          </w:divBdr>
        </w:div>
        <w:div w:id="2035182118">
          <w:marLeft w:val="0"/>
          <w:marRight w:val="0"/>
          <w:marTop w:val="0"/>
          <w:marBottom w:val="0"/>
          <w:divBdr>
            <w:top w:val="none" w:sz="0" w:space="0" w:color="auto"/>
            <w:left w:val="none" w:sz="0" w:space="0" w:color="auto"/>
            <w:bottom w:val="none" w:sz="0" w:space="0" w:color="auto"/>
            <w:right w:val="none" w:sz="0" w:space="0" w:color="auto"/>
          </w:divBdr>
        </w:div>
        <w:div w:id="1664700367">
          <w:marLeft w:val="0"/>
          <w:marRight w:val="0"/>
          <w:marTop w:val="0"/>
          <w:marBottom w:val="0"/>
          <w:divBdr>
            <w:top w:val="none" w:sz="0" w:space="0" w:color="auto"/>
            <w:left w:val="none" w:sz="0" w:space="0" w:color="auto"/>
            <w:bottom w:val="none" w:sz="0" w:space="0" w:color="auto"/>
            <w:right w:val="none" w:sz="0" w:space="0" w:color="auto"/>
          </w:divBdr>
        </w:div>
        <w:div w:id="1220634089">
          <w:marLeft w:val="0"/>
          <w:marRight w:val="0"/>
          <w:marTop w:val="0"/>
          <w:marBottom w:val="0"/>
          <w:divBdr>
            <w:top w:val="none" w:sz="0" w:space="0" w:color="auto"/>
            <w:left w:val="none" w:sz="0" w:space="0" w:color="auto"/>
            <w:bottom w:val="none" w:sz="0" w:space="0" w:color="auto"/>
            <w:right w:val="none" w:sz="0" w:space="0" w:color="auto"/>
          </w:divBdr>
        </w:div>
        <w:div w:id="1174494820">
          <w:marLeft w:val="0"/>
          <w:marRight w:val="0"/>
          <w:marTop w:val="0"/>
          <w:marBottom w:val="0"/>
          <w:divBdr>
            <w:top w:val="none" w:sz="0" w:space="0" w:color="auto"/>
            <w:left w:val="none" w:sz="0" w:space="0" w:color="auto"/>
            <w:bottom w:val="none" w:sz="0" w:space="0" w:color="auto"/>
            <w:right w:val="none" w:sz="0" w:space="0" w:color="auto"/>
          </w:divBdr>
        </w:div>
      </w:divsChild>
    </w:div>
    <w:div w:id="1709259493">
      <w:bodyDiv w:val="1"/>
      <w:marLeft w:val="0"/>
      <w:marRight w:val="0"/>
      <w:marTop w:val="0"/>
      <w:marBottom w:val="0"/>
      <w:divBdr>
        <w:top w:val="none" w:sz="0" w:space="0" w:color="auto"/>
        <w:left w:val="none" w:sz="0" w:space="0" w:color="auto"/>
        <w:bottom w:val="none" w:sz="0" w:space="0" w:color="auto"/>
        <w:right w:val="none" w:sz="0" w:space="0" w:color="auto"/>
      </w:divBdr>
    </w:div>
    <w:div w:id="20513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DD838B-B045-2C4D-A289-C2637F7C8308}">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 Weele, Caitlin</dc:creator>
  <cp:keywords/>
  <dc:description/>
  <cp:lastModifiedBy>Taniya Channa</cp:lastModifiedBy>
  <cp:revision>8</cp:revision>
  <dcterms:created xsi:type="dcterms:W3CDTF">2021-07-27T11:37:00Z</dcterms:created>
  <dcterms:modified xsi:type="dcterms:W3CDTF">2021-07-27T11:52:00Z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documentId_3312</vt:lpwstr>
  </property>
  <property fmtid="{D5CDD505-2E9C-101B-9397-08002B2CF9AE}" pid="3" name="grammarly_documentContext">
    <vt:lpwstr>{"goals":[],"domain":"general","emotions":[],"dialect":"american"}</vt:lpwstr>
  </property>
</Properties>
</file>